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D" w:rsidRPr="00F97194" w:rsidRDefault="00663AED" w:rsidP="00F97194">
      <w:pPr>
        <w:pStyle w:val="s3"/>
        <w:shd w:val="clear" w:color="auto" w:fill="FFFFFF"/>
        <w:ind w:firstLine="284"/>
        <w:jc w:val="center"/>
        <w:rPr>
          <w:b/>
          <w:color w:val="000000"/>
        </w:rPr>
      </w:pPr>
      <w:bookmarkStart w:id="0" w:name="_GoBack"/>
      <w:bookmarkEnd w:id="0"/>
      <w:r w:rsidRPr="00F97194">
        <w:rPr>
          <w:b/>
          <w:color w:val="000000"/>
        </w:rPr>
        <w:t>Порядок</w:t>
      </w:r>
      <w:r w:rsidRPr="00F97194">
        <w:rPr>
          <w:b/>
          <w:color w:val="000000"/>
        </w:rPr>
        <w:br/>
        <w:t>предоставления субсидии на возмещение части затрат на уплату процентов по привлекаемым заемным средствам, а также на возмещение части затрат по лизинговым платежам за технологическое оборудование</w:t>
      </w:r>
    </w:p>
    <w:p w:rsidR="00663AED" w:rsidRPr="006614EF" w:rsidRDefault="00663AED" w:rsidP="00F97194">
      <w:pPr>
        <w:pStyle w:val="empty"/>
        <w:shd w:val="clear" w:color="auto" w:fill="FFFFFF"/>
        <w:ind w:firstLine="284"/>
        <w:jc w:val="both"/>
      </w:pPr>
      <w:r w:rsidRPr="006614EF">
        <w:t xml:space="preserve"> 1. </w:t>
      </w:r>
      <w:proofErr w:type="gramStart"/>
      <w:r w:rsidRPr="006614EF">
        <w:t>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(далее в настоящем порядке - субсидии на уплату процентов), а также на возмещение части затрат по лизинговым платежам за технологическое оборудование (далее в настоящем порядке - субсидии по лизинговым платежам) предоставляется юридическим лицам независимо от организационно-правовых</w:t>
      </w:r>
      <w:proofErr w:type="gramEnd"/>
      <w:r w:rsidRPr="006614EF">
        <w:t xml:space="preserve"> форм (за исключением государственных (муниципальных) учреждений), в том числе субъектам малого и среднего предпринимательства, зарегистрированным и осуществляющим реализацию инвестиционных проектов в области производства строительных материалов, изделий и конструкций в автономном округе (далее в настоящем порядке - организация, инвестиционный проект).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2. Предоставление субсидии на уплату процентов осуществляется ежеквартально. Субсидия на уплату процентов, произведенную в декабре предшествующего финансового года, предоставляется в I квартале текущего финансового года.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3. В случае если процентная ставка по кредиту, полученному в рублях, больше или равна ставке рефинансирования Центрального Банка Российской Федерации, действующей на дату последней уплаты процентов по кредиту, субсидия предоставляется в размере 1/2 </w:t>
      </w:r>
      <w:hyperlink r:id="rId5" w:anchor="/document/10180094/entry/0" w:history="1">
        <w:r w:rsidRPr="006614EF">
          <w:rPr>
            <w:rStyle w:val="a3"/>
            <w:color w:val="auto"/>
          </w:rPr>
          <w:t>ставки рефинансирования</w:t>
        </w:r>
      </w:hyperlink>
      <w:r w:rsidRPr="006614EF">
        <w:t xml:space="preserve"> Центрального Банка Российской Федерации, действующей на дату последней уплаты процентов.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4. В случае если процентная ставка по кредиту, полученному в рублях, меньше </w:t>
      </w:r>
      <w:hyperlink r:id="rId6" w:anchor="/document/10180094/entry/0" w:history="1">
        <w:r w:rsidRPr="006614EF">
          <w:rPr>
            <w:rStyle w:val="a3"/>
            <w:color w:val="auto"/>
          </w:rPr>
          <w:t>ставки рефинансирования</w:t>
        </w:r>
      </w:hyperlink>
      <w:r w:rsidRPr="006614EF">
        <w:t xml:space="preserve"> Центрального Банка Российской Федерации, действующей на дату последней уплаты процентов, субсидия предоставляется в размере 1/2 суммы затрат организации на уплату процентов по кредиту.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5. Предоставление субсидии по лизинговым платежам осуществляется ежеквартально. Субсидия по лизинговым платежам, произведенным в декабре предшествующего финансового года, предоставляется в I квартале текущего финансового года.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6. </w:t>
      </w:r>
      <w:proofErr w:type="gramStart"/>
      <w:r w:rsidRPr="006614EF">
        <w:t xml:space="preserve">Субсидия по лизинговым платежам предоставляется в рублях в размере 1/2 разницы между суммой выплаченных в расчетном периоде лизинговых платежей и стоимостью приобретенного лизинговой компанией технологического оборудования в составе данных платежей, но не более произведения 1/2 </w:t>
      </w:r>
      <w:hyperlink r:id="rId7" w:anchor="/document/10180094/entry/0" w:history="1">
        <w:r w:rsidRPr="006614EF">
          <w:rPr>
            <w:rStyle w:val="a3"/>
            <w:color w:val="auto"/>
          </w:rPr>
          <w:t>ставки рефинансирования</w:t>
        </w:r>
      </w:hyperlink>
      <w:r w:rsidRPr="006614EF">
        <w:t xml:space="preserve"> Центрального банка Российской Федерации, действующей на дату уплаты данных платежей, на текущую стоимость оборудования и на количество дней между двумя лизинговыми</w:t>
      </w:r>
      <w:proofErr w:type="gramEnd"/>
      <w:r w:rsidRPr="006614EF">
        <w:t xml:space="preserve"> </w:t>
      </w:r>
      <w:proofErr w:type="gramStart"/>
      <w:r w:rsidRPr="006614EF">
        <w:t>платежами в расчетном периоде, которое делится на количество дней в году, умноженное на 100 процентов.</w:t>
      </w:r>
      <w:proofErr w:type="gramEnd"/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7. </w:t>
      </w:r>
      <w:proofErr w:type="gramStart"/>
      <w:r w:rsidRPr="006614EF">
        <w:t>Стоимость технологического оборудования при его покупке в рублях определяется как стоимость, указанная в договоре его купли-продажи (без учета налога на добавленную стоимость), а при покупке в иностранной валюте - как стоимость технологического оборудования, указанная в грузовой таможенной декларации на дату ее оформления в соответствии с договором купли-продажи (без учета налога на добавленную стоимость).</w:t>
      </w:r>
      <w:proofErr w:type="gramEnd"/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lastRenderedPageBreak/>
        <w:t>8.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пределах, утвержденных на соответствующий год лимитов бюджетных обязательств на цели, предусмотренные настоящим программным мероприятием.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9. Субсидия на уплату процентов и (или) субсидия по лизинговым платежам предоставляется в целях реализации инвестиционных проектов, соответствующих следующим требованиям: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полностью </w:t>
      </w:r>
      <w:proofErr w:type="gramStart"/>
      <w:r w:rsidRPr="006614EF">
        <w:t>ориентированные</w:t>
      </w:r>
      <w:proofErr w:type="gramEnd"/>
      <w:r w:rsidRPr="006614EF">
        <w:t xml:space="preserve"> на производство строительных материалов, изделий и конструкций;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общая стоимость инвестиционного проекта, реализуемого не ранее 1 января 2014 года на территории автономного округа, должна составлять не менее 5 млн. рублей;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достижение положительного бюджетного и (или) социального эффекта для автономного округа, связанного с реализацией инвестиционного проекта, характеризующегося увеличением поступления налогов и иных обязательных платежей в консолидированный бюджет автономного округа, сохранением или увеличением численности списочного состава работников.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9.1. </w:t>
      </w:r>
      <w:proofErr w:type="gramStart"/>
      <w:r w:rsidRPr="006614EF">
        <w:t xml:space="preserve">Определить, что обязательства по оплате субсидий в рамках </w:t>
      </w:r>
      <w:hyperlink r:id="rId8" w:anchor="/document/18933059/entry/1000" w:history="1">
        <w:r w:rsidRPr="006614EF">
          <w:rPr>
            <w:rStyle w:val="a3"/>
            <w:color w:val="auto"/>
          </w:rPr>
          <w:t>целевой программы</w:t>
        </w:r>
      </w:hyperlink>
      <w:r w:rsidRPr="006614EF">
        <w:t xml:space="preserve"> "Содействие развитию предприятий промышленности строительных материалов и индустриального домостроения Ханты-Мансийского автономного округа - Югры на 2013 - 2020 годы", утвержденной </w:t>
      </w:r>
      <w:hyperlink r:id="rId9" w:anchor="/document/18933059/entry/0" w:history="1">
        <w:r w:rsidRPr="006614EF">
          <w:rPr>
            <w:rStyle w:val="a3"/>
            <w:color w:val="auto"/>
          </w:rPr>
          <w:t>постановлением</w:t>
        </w:r>
      </w:hyperlink>
      <w:r w:rsidRPr="006614EF">
        <w:t xml:space="preserve"> Правительства автономного округа от 29 октября 2012 года N 416-п, осуществляется за счет средств бюджета автономного округа на реализацию мероприятия, предусмотренного </w:t>
      </w:r>
      <w:hyperlink r:id="rId10" w:anchor="/document/18935055/entry/731" w:history="1">
        <w:r w:rsidRPr="006614EF">
          <w:rPr>
            <w:rStyle w:val="a3"/>
            <w:color w:val="auto"/>
          </w:rPr>
          <w:t>пунктом 3.1 Подпрограммы I</w:t>
        </w:r>
      </w:hyperlink>
      <w:r w:rsidRPr="006614EF">
        <w:t xml:space="preserve"> "Содействие развитию предприятий промышленности строительных материалов</w:t>
      </w:r>
      <w:proofErr w:type="gramEnd"/>
      <w:r w:rsidRPr="006614EF">
        <w:t xml:space="preserve"> и индустриального домостроения" </w:t>
      </w:r>
      <w:hyperlink r:id="rId11" w:anchor="/document/18935055/entry/700" w:history="1">
        <w:r w:rsidRPr="006614EF">
          <w:rPr>
            <w:rStyle w:val="a3"/>
            <w:color w:val="auto"/>
          </w:rPr>
          <w:t>Таблицы 7</w:t>
        </w:r>
      </w:hyperlink>
      <w:r w:rsidRPr="006614EF">
        <w:t>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10. Субсидии предоставляются организациям, соответствующим требованиям, установленным </w:t>
      </w:r>
      <w:hyperlink r:id="rId12" w:anchor="/document/18932093/entry/7" w:history="1">
        <w:r w:rsidRPr="006614EF">
          <w:rPr>
            <w:rStyle w:val="a3"/>
            <w:color w:val="auto"/>
          </w:rPr>
          <w:t>статьей 7</w:t>
        </w:r>
      </w:hyperlink>
      <w:r w:rsidRPr="006614EF">
        <w:t xml:space="preserve"> Закона автономного округа от 31 марта 2012 года N 33-оз "О государственной поддержке инвестиционной деятельности </w:t>
      </w:r>
      <w:proofErr w:type="gramStart"/>
      <w:r w:rsidRPr="006614EF">
        <w:t>в</w:t>
      </w:r>
      <w:proofErr w:type="gramEnd"/>
      <w:r w:rsidRPr="006614EF">
        <w:t xml:space="preserve"> </w:t>
      </w:r>
      <w:proofErr w:type="gramStart"/>
      <w:r w:rsidRPr="006614EF">
        <w:t>Ханты-Мансийском</w:t>
      </w:r>
      <w:proofErr w:type="gramEnd"/>
      <w:r w:rsidRPr="006614EF">
        <w:t xml:space="preserve"> автономном округе - Югре".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11. Субсидия на уплату процентов и (или) субсидия по лизинговым платежам предоставляются при соблюдении следующих условий: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договор на предоставление кредита в размере, необходимом для реализации инвестиционного проекта, заключен с российской кредитной организацией не ранее 1 января 2014 года (далее в настоящем порядке - кредитный договор). По указанному кредитному договору не предоставлена государственная гарантия автономного округа (муниципальная гарантия муниципальных образований автономного округа) и (или) иная поддержка за счет средств бюджета автономного округа;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договор лизинга на поставку технологического оборудования, необходимого для реализации инвестиционного проекта, заключен с российской лизинговой компанией не ранее 1 января 2014 года (далее в настоящем порядке - договор лизинга). По указанному договору лизинга не предоставлена государственная гарантия автономного округа (муниципальная гарантия муниципальных образований автономного округа) и (или) иная поддержка за счет средств бюджета автономного округа.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lastRenderedPageBreak/>
        <w:t>12. Субсидия на уплату процентов и (или)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процентов, начисленных в соответствии с кредитными договорами, своевременной уплаты в полном объеме лизинговых платежей в соответствии с договором лизинга.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13. Затраты на уплату процентов, начисленных и уплаченных по просроченной задолженности по кредиту, не возмещаются.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14. Предоставление субсидии на уплату процентов и (или) субсидии по лизинговым платежам осуществляется на основании договора, заключенного между Департаментом строительства автономного округа и организацией (далее в настоящем порядке - договор на предоставление субсидии на уплату процентов, договор на предоставление субсидии по лизинговым платежам).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15. Организация, претендующая на получение субсидии на уплату процентов и (или) субсидии по лизинговым платежам, представляет в Департамент строительства автономного </w:t>
      </w:r>
      <w:proofErr w:type="gramStart"/>
      <w:r w:rsidRPr="006614EF">
        <w:t>округа</w:t>
      </w:r>
      <w:proofErr w:type="gramEnd"/>
      <w:r w:rsidRPr="006614EF">
        <w:t xml:space="preserve"> следующие документы: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заявление по установленной Департаментом строительства автономного округа форме;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нотариально заверенные копии документов, подтверждающих полномочия ответственного лица (далее в настоящем порядке - руководитель) на осуществление действий от имени организации;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нотариально заверенную копию лицензии, если наличие указанной лицензии необходимо в целях реализации инвестиционного проекта.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16. Организация, претендующая на получение субсидии на уплату процентов, помимо документов, указанных в </w:t>
      </w:r>
      <w:hyperlink r:id="rId13" w:anchor="/document/18935055/entry/215" w:history="1">
        <w:r w:rsidRPr="006614EF">
          <w:rPr>
            <w:rStyle w:val="a3"/>
            <w:color w:val="auto"/>
          </w:rPr>
          <w:t>пункте 15</w:t>
        </w:r>
      </w:hyperlink>
      <w:r w:rsidRPr="006614EF">
        <w:t xml:space="preserve"> настоящего порядка, представляет: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заверенную кредитной организацией копию кредитного договора и графиков погашения кредита и уплаты процентов по нему;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копию бизнес-плана, предусматривающего реализацию инвестиционного проекта, за исключением проектной документации, заверенную организацией и согласованную кредитной организацией, в которой получен кредит (1 экземпляр на бумажном носителе, 1 экземпляр в электронном виде).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Организация, претендующая на получение субсидии по лизинговым платежам, помимо документов, указанных в </w:t>
      </w:r>
      <w:hyperlink r:id="rId14" w:anchor="/document/18935055/entry/215" w:history="1">
        <w:r w:rsidRPr="006614EF">
          <w:rPr>
            <w:rStyle w:val="a3"/>
            <w:color w:val="auto"/>
          </w:rPr>
          <w:t>пункте 15</w:t>
        </w:r>
      </w:hyperlink>
      <w:r w:rsidRPr="006614EF">
        <w:t xml:space="preserve"> настоящего порядка, представляет: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нотариально заверенные копии договора лизинга и графиков лизинговых платежей по нему;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копию бизнес-плана, предусматривающего реализацию инвестиционного проекта, за исключением проектной документации, заверенную организацией и согласованную лизинговой организацией, с которой заключен договор лизинга (1 экземпляр на бумажном носителе, 1 экземпляр в электронном виде);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lastRenderedPageBreak/>
        <w:t>нотариально заверенные копии договора купли-продажи технологического оборудования и соответствующих грузовых таможенных деклараций (в случае покупки технологического оборудования в иностранной валюте);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нотариально заверенные копии документов, подтверждающих передачу лизинговой компанией организации технологического оборудования, являющегося предметом договора лизинга.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17. Документы, представляемые в виде копий, должны быть прошиты (каждый отдельно) и заверены руководителем организации (за исключением нотариально заверенных копий).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18. Заявление регистрируется Департаментом строительства автономного округа в специальном журнале в день его подачи.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19.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20. Отбор заявок осуществляется комиссией, образованной Департаментом строительства автономного округа (далее в настоящем порядке - комиссией). Комиссию возглавляет директор Департамента строительства автономного округа, она состоит не менее чем из 5 человек.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21. Комиссия в течение 15 рабочих дней со дня регистрации заявления проверяет полноту и достоверность сведений, содержащихся в прилагаемых к нему документах, а также правильность расчетов субсидии;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в срок не более 5 рабочих дней по завершении проверки полноты и достоверности сведений, содержащихся в прилагаемых к заявлению документах, принимает решение о предоставлении субсидии или об отказе в ее предоставлении.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22. Основанием для отказа в предоставлении субсидии являются: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основания, установленные </w:t>
      </w:r>
      <w:hyperlink r:id="rId15" w:anchor="/document/18932093/entry/721" w:history="1">
        <w:r w:rsidRPr="006614EF">
          <w:rPr>
            <w:rStyle w:val="a3"/>
            <w:color w:val="auto"/>
          </w:rPr>
          <w:t>подпунктами 1 - 3 пункта 2 статьи 7</w:t>
        </w:r>
      </w:hyperlink>
      <w:r w:rsidRPr="006614EF">
        <w:t xml:space="preserve"> Закона автономного округа от 31 марта 2012 года N 33-оз "О государственной поддержке инвестиционной деятельности </w:t>
      </w:r>
      <w:proofErr w:type="gramStart"/>
      <w:r w:rsidRPr="006614EF">
        <w:t>в</w:t>
      </w:r>
      <w:proofErr w:type="gramEnd"/>
      <w:r w:rsidRPr="006614EF">
        <w:t xml:space="preserve"> </w:t>
      </w:r>
      <w:proofErr w:type="gramStart"/>
      <w:r w:rsidRPr="006614EF">
        <w:t>Ханты-Мансийском</w:t>
      </w:r>
      <w:proofErr w:type="gramEnd"/>
      <w:r w:rsidRPr="006614EF">
        <w:t xml:space="preserve"> автономном округе - Югре". Определение финансового состояния, показателей текущей ликвидности, обеспеченности собственным потенциалом организации не осуществляется;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непредставление документов, указанных в </w:t>
      </w:r>
      <w:hyperlink r:id="rId16" w:anchor="/document/18935055/entry/215" w:history="1">
        <w:r w:rsidRPr="006614EF">
          <w:rPr>
            <w:rStyle w:val="a3"/>
            <w:color w:val="auto"/>
          </w:rPr>
          <w:t>пунктах 15</w:t>
        </w:r>
      </w:hyperlink>
      <w:r w:rsidRPr="006614EF">
        <w:t xml:space="preserve"> и </w:t>
      </w:r>
      <w:hyperlink r:id="rId17" w:anchor="/document/18935055/entry/216" w:history="1">
        <w:r w:rsidRPr="006614EF">
          <w:rPr>
            <w:rStyle w:val="a3"/>
            <w:color w:val="auto"/>
          </w:rPr>
          <w:t>16</w:t>
        </w:r>
      </w:hyperlink>
      <w:r w:rsidRPr="006614EF">
        <w:t xml:space="preserve"> настоящего порядка;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несоответствие инвестиционного проекта требованиям, установленным </w:t>
      </w:r>
      <w:hyperlink r:id="rId18" w:anchor="/document/18935055/entry/211" w:history="1">
        <w:r w:rsidRPr="006614EF">
          <w:rPr>
            <w:rStyle w:val="a3"/>
            <w:color w:val="auto"/>
          </w:rPr>
          <w:t>пунктом 11</w:t>
        </w:r>
      </w:hyperlink>
      <w:r w:rsidRPr="006614EF">
        <w:t xml:space="preserve"> настоящего порядка;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недостаточность объема средств,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23.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lastRenderedPageBreak/>
        <w:t>24. В случае отказа в предоставлении субсидии Департамент строительства автономного округа возвращает документы организации.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25. В распоряжении Правительства автономного округа о предоставлении субсидии указываются: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1) данные об организации, которой предоставляется субсидия;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2) размер субсидии;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3) существенные условия предоставления субсидии.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26.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27. Договор должен содержать: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условия предоставления субсидии, в том числе частями, но не чаще, чем 1 раз в квартал,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сроки и порядок предоставления отчетности о ходе реализации инвестиционного проекта,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порядок осуществления проверки его реализации;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организацией условий, целей и порядка предоставления субсидий.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 xml:space="preserve">28. Для получения очередной части субсидии организация, заключившая договор на предоставление субсидии, представляет в Департамент строительства автономного </w:t>
      </w:r>
      <w:proofErr w:type="gramStart"/>
      <w:r w:rsidRPr="006614EF">
        <w:t>округа</w:t>
      </w:r>
      <w:proofErr w:type="gramEnd"/>
      <w:r w:rsidRPr="006614EF">
        <w:t xml:space="preserve"> следующие документы: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подтверждающие реализацию инвестиционного проекта на контрольную дату в соответствии с договором на предоставление субсидии;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копии платежных документов, заверенные организацией, с отметкой кредитной организации, подтверждающих использование кредита на цели, предусмотренные данным мероприятием, или копии документов, заверенные лизинговой компанией и подтверждающие выполнение обязательств по договору лизинга на контрольную дату;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расчет суммы субсидий за отчетный период по форме, установленной Департаментом строительства автономного округа;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копии документов, заверенные кредитной организацией и подтверждающие выполнение обязательств по кредитному договору на контрольную дату (при получении субсидии по кредиту);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копии документов, заверенные лизинговой компанией и подтверждающие выполнение обязательств по договору лизинга на контрольную дату (при получении субсидии по лизинговым платежам).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lastRenderedPageBreak/>
        <w:t>29. Департамент строительства автономного округа, орган государственного финансового контроля автономного округа осуществляет проверку соблюдения организацией условий, целей и порядка предоставления субсидий.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30.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случаях: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нарушения организацией условий договора на предоставление субсидии;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наличия письменного заявления от организации;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прекращения (приостановления) реализации инвестиционного проекта в период действия договора;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выявления недостоверных сведений в документах, представленных организацией в целях получения субсидии.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31. Департаментом строительства автономного округа по фактам о недостоверности сведений, представленных в документах, составляется акт о нарушении условий предоставления субсидии, в котором указываются выявленные нарушения.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32. В течение 5 рабочих дней со дня выявления Департаментом строительства автономного округа фактов о недостоверности сведений, представленных в документах, направляется получателю субсидии уведомление о ее возврате.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33. Срок, реквизиты и иные условия возврата субсидии указываются в уведомлен</w:t>
      </w:r>
      <w:proofErr w:type="gramStart"/>
      <w:r w:rsidRPr="006614EF">
        <w:t>ии о ее</w:t>
      </w:r>
      <w:proofErr w:type="gramEnd"/>
      <w:r w:rsidRPr="006614EF">
        <w:t xml:space="preserve"> возврате.</w:t>
      </w:r>
    </w:p>
    <w:p w:rsidR="00663AED" w:rsidRPr="006614EF" w:rsidRDefault="00663AED" w:rsidP="00F97194">
      <w:pPr>
        <w:pStyle w:val="s1"/>
        <w:shd w:val="clear" w:color="auto" w:fill="FFFFFF"/>
        <w:ind w:firstLine="284"/>
        <w:jc w:val="both"/>
      </w:pPr>
      <w:r w:rsidRPr="006614EF">
        <w:t>34. В случае не перечисления получателем субсидии денежных сре</w:t>
      </w:r>
      <w:proofErr w:type="gramStart"/>
      <w:r w:rsidRPr="006614EF">
        <w:t>дств в б</w:t>
      </w:r>
      <w:proofErr w:type="gramEnd"/>
      <w:r w:rsidRPr="006614EF">
        <w:t>юджет автономного округа в сумме и в указанный срок, Департамент строительства автономного округа осуществляет взыскание суммы субсидии в судебном порядке.</w:t>
      </w:r>
    </w:p>
    <w:p w:rsidR="00663AED" w:rsidRPr="00F97194" w:rsidRDefault="00663AED" w:rsidP="00F97194">
      <w:pPr>
        <w:pStyle w:val="empty"/>
        <w:shd w:val="clear" w:color="auto" w:fill="FFFFFF"/>
        <w:ind w:firstLine="284"/>
        <w:jc w:val="both"/>
        <w:rPr>
          <w:color w:val="000000"/>
        </w:rPr>
      </w:pPr>
      <w:r w:rsidRPr="00F97194">
        <w:rPr>
          <w:color w:val="000000"/>
        </w:rPr>
        <w:t> </w:t>
      </w:r>
    </w:p>
    <w:sectPr w:rsidR="00663AED" w:rsidRPr="00F9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ED"/>
    <w:rsid w:val="006614EF"/>
    <w:rsid w:val="00663AED"/>
    <w:rsid w:val="00CF0DED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AED"/>
    <w:rPr>
      <w:color w:val="0000FF"/>
      <w:u w:val="single"/>
    </w:rPr>
  </w:style>
  <w:style w:type="paragraph" w:customStyle="1" w:styleId="empty">
    <w:name w:val="empty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66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AED"/>
    <w:rPr>
      <w:color w:val="0000FF"/>
      <w:u w:val="single"/>
    </w:rPr>
  </w:style>
  <w:style w:type="paragraph" w:customStyle="1" w:styleId="empty">
    <w:name w:val="empty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66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4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0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6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2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98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8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2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42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84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98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5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48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40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30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0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26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91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4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73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14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6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50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45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0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9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906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4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2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74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1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95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14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90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86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74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1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07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2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3</cp:revision>
  <dcterms:created xsi:type="dcterms:W3CDTF">2015-12-25T10:01:00Z</dcterms:created>
  <dcterms:modified xsi:type="dcterms:W3CDTF">2015-12-26T09:36:00Z</dcterms:modified>
</cp:coreProperties>
</file>